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#14) Upload pins to database (5)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  <w:rPr/>
      </w:pPr>
      <w:r w:rsidDel="00000000" w:rsidR="00000000" w:rsidRPr="00000000">
        <w:rPr>
          <w:rtl w:val="0"/>
        </w:rPr>
        <w:t xml:space="preserve">#16) Create a survey in the confirmation screen before the user uploads a pin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#17) Begin to populate FAQ sections with general information about how to locate/catch/safely handle lionfish (10)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#18) Create a modal screen to pull up information about pins when tapped (5)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